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6389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1095" cy="855980"/>
                  <wp:effectExtent l="0" t="0" r="1905" b="1270"/>
                  <wp:docPr id="1" name="Picture 1" descr="https://www.irbrs.org/azuro3/azuro/images/image/Podrska_razvoju/krediti/start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rbrs.org/azuro3/azuro/images/image/Podrska_razvoju/krediti/start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 ЗА ПОЧЕТНЕ ПОСЛОВНЕ АКТИВНОСТИ (START-UP)</w:t>
            </w:r>
          </w:p>
        </w:tc>
      </w:tr>
    </w:tbl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Предузетници и правна лица која обављају регистровану дјелатност не дуже од пет година од дана подношења захтјева за кредит.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Набавка основних и обртних средстава, плаћање пореских обавеза и рефинансирање.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 5.000 до 500.000 КМ.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10 година.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Грејс период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12 мјесеци.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Важеће до 31.03.2021. године: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5"/>
        <w:gridCol w:w="865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divId w:val="703136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 каматна стопа: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набавку основних средстава - увођење нових технологија: *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 xml:space="preserve">Преко финансијских посредника. Листа банака и микрокредитних друштава, код којих се може поднијети захтјев за средства из ове кредитне линије, налази се </w:t>
      </w:r>
      <w:hyperlink r:id="rId5" w:anchor="03_-_faq_krediti_opsta_pitanja" w:history="1"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</w:t>
        </w:r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</w:t>
        </w:r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је</w:t>
        </w:r>
      </w:hyperlink>
      <w:r w:rsidRPr="004162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0,5% од одобреног износа кредита (за физичка лица), односно од 1% (за правна лица).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E58F5" w:rsidRPr="004162E9" w:rsidRDefault="004E58F5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Default="004162E9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*  Само у случајевима у којима је маржа финансијског посредника до 2,5 процентна поена, при чему минимално 40% износа кредита мора бити искориштено за увођење нових технологија. Преостали дио кредита може се искористити за рефинансирање набавке основних средстава (макс. 40% износа кредита) и набавке обртних средстава (макс. 20% износа кредита).</w:t>
      </w:r>
    </w:p>
    <w:p w:rsidR="004E58F5" w:rsidRPr="004162E9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0"/>
        <w:gridCol w:w="1023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телефони: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051/334-738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051/334-741</w:t>
            </w:r>
          </w:p>
        </w:tc>
      </w:tr>
    </w:tbl>
    <w:p w:rsidR="004162E9" w:rsidRPr="004162E9" w:rsidRDefault="004162E9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4605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9ACC2F2" wp14:editId="63BF85FE">
                  <wp:extent cx="1141095" cy="855980"/>
                  <wp:effectExtent l="0" t="0" r="1905" b="1270"/>
                  <wp:docPr id="2" name="Picture 2" descr="http://www.irbrs.org/azuro3/azuro/images/image/Podrska_razvoju/krediti/preduz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brs.org/azuro3/azuro/images/image/Podrska_razvoju/krediti/preduz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 ЗА ПРЕДУЗЕТНИКЕ И ПРЕДУЗЕЋА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Предузетници и правна лица, укључујући и новооснована правна лица.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Набавка основних и обртних средстава, плаћање пореских обавеза и рефинансирање.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 30.000 до 5.000.000 КМ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12 година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Грејс период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24 мјесеца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Важеће до 31.03.2021. године: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5"/>
        <w:gridCol w:w="865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divId w:val="120521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 каматна стопа: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3,6%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набавку основних средстава - увођење нових технологија: *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Преко финансијских посредника. Листа банака и микрокредитних друштава, код којих се може поднијети захтјев за средства из ове кредитне линије, налази се </w:t>
      </w:r>
      <w:hyperlink r:id="rId7" w:anchor="03_-_faq_krediti_opsta_pitanja" w:history="1"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овдје</w:t>
        </w:r>
      </w:hyperlink>
      <w:r w:rsidRPr="004162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0,5% од одобреног износа кредита (за физичка лица), односно од 1% (за правна лица).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* Само у случајевима у којима је маржа финансијског посредника до 2,5 процентна поена, при чему минимално 40% износа кредита мора бити искориштено за увођење нових технологија. Преостали дио кредита може се искористити за рефинансирање набавке основних средстава (макс. 40% износа кредита) и набавке обртних средстава (макс. 20% износа кредита)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0"/>
        <w:gridCol w:w="1053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телефони: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051/334-735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051/334-736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051/334-746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051/334-769</w:t>
            </w:r>
          </w:p>
        </w:tc>
      </w:tr>
    </w:tbl>
    <w:p w:rsidR="004162E9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5099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41095" cy="855980"/>
                  <wp:effectExtent l="0" t="0" r="1905" b="1270"/>
                  <wp:docPr id="3" name="Picture 3" descr="https://www.irbrs.org/azuro3/azuro/images/image/Podrska_razvoju/krediti/mikrobiz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irbrs.org/azuro3/azuro/images/image/Podrska_razvoju/krediti/mikrobiz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 ЗА МИКРОБИЗНИС У ПОЉОПРИВРЕДИ</w:t>
            </w:r>
          </w:p>
        </w:tc>
      </w:tr>
    </w:tbl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Физичка и правна лица која су уписана у регистар надлежног органа.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Набавка основних и обртних средстава, плаћање пореских обавеза и рефинансирање.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 5.000 до 500.000 КМ.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10 година.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Грејс период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36 мјесеци.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Важеће до 31.03.2021. године: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5"/>
        <w:gridCol w:w="865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divId w:val="412774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 каматна стопа: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набавку основних средстава - увођење нових технологија: *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 xml:space="preserve">Преко финансијских посредника. Листа банака и микрокредитних друштава, код којих се може поднијети захтјев за средства из ове кредитне линије, налази се </w:t>
      </w:r>
      <w:hyperlink r:id="rId9" w:anchor="03_-_faq_krediti_opsta_pitanja" w:history="1"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овдје</w:t>
        </w:r>
      </w:hyperlink>
      <w:r w:rsidRPr="004162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0,5% од одобреног износа кредита (за физичка лица), односно од 1% (за правна лица).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* Само у случајевима у којима је маржа финансијског посредника до 2,5 процентна поена, при чему минимално 40% износа кредита мора бити искориштено за увођење нових технологија. Преостали дио кредита може се искористити за рефинансирање набавке основних средстава (макс. 40% износа кредита) и набавке обртних средстава (макс. 20% износа кредита)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0"/>
        <w:gridCol w:w="1023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телефони: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051/334-738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051/334-741</w:t>
            </w:r>
          </w:p>
        </w:tc>
      </w:tr>
    </w:tbl>
    <w:p w:rsidR="004162E9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3227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41095" cy="855980"/>
                  <wp:effectExtent l="0" t="0" r="1905" b="1270"/>
                  <wp:docPr id="4" name="Picture 4" descr="https://www.irbrs.org/azuro3/azuro/images/image/Podrska_razvoju/krediti/poljoprivr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rbrs.org/azuro3/azuro/images/image/Podrska_razvoju/krediti/poljoprivr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 ЗА ПОЉОПРИВРЕДУ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Правна лица, предузетници и пољопривредна газдинства којa се баве производњом и прерадом у пољопривреди или рибарству.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Набавка основних и обртних средстава, плаћање пореских обавеза и рефинансирање.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 30.000 до 5.000.000 КМ.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12 година.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Грејс период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36 мјесеци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Важеће до 31.03.2021. године: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5"/>
        <w:gridCol w:w="865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divId w:val="1026911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 каматна стопа: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3,6%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набавку основних средстава - увођење нових технологија: *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</w:tr>
    </w:tbl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Преко финансијских посредника. Листа банака и микрокредитних друштава, код којих се може поднијети захтјев за средства из ове кредитне линије, налази се </w:t>
      </w:r>
      <w:hyperlink r:id="rId11" w:anchor="03_-_faq_krediti_opsta_pitanja" w:history="1">
        <w:r w:rsidRPr="004162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овдје</w:t>
        </w:r>
      </w:hyperlink>
      <w:r w:rsidRPr="004162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0,5% од одобреног износа кредита (за физичка лица), односно од 1% (за правна лица).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* Само у случајевима у којима је маржа финансијског посредника до 2,5 процентна поена, при чему минимално 40% износа кредита мора бити искориштено за увођење нових технологија. Преостали дио кредита може се искористити за рефинансирање набавке основних средстава (макс. 40% износа кредита) и набавке обртних средстава (макс. 20% износа кредита).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0"/>
        <w:gridCol w:w="1053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телефони: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051/334-735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051/334-736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051/334-746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051/334-769</w:t>
            </w:r>
          </w:p>
        </w:tc>
      </w:tr>
    </w:tbl>
    <w:p w:rsidR="004162E9" w:rsidRPr="004162E9" w:rsidRDefault="004162E9" w:rsidP="00416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5181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41095" cy="855980"/>
                  <wp:effectExtent l="0" t="0" r="1905" b="1270"/>
                  <wp:docPr id="5" name="Picture 5" descr="https://www.irbrs.org/azuro3/azuro/images/image/Podrska_razvoju/krediti/ops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irbrs.org/azuro3/azuro/images/image/Podrska_razvoju/krediti/ops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 ЗА ЈЕДИНИЦЕ ЛОКАЛНЕ САМОУПРАВЕ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Општине и градови на територији Републике Српске.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Инфраструктурни пројекти, рефинансирање, плаћање пренесених, текућих и пореских обавеза.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5.000.000 КМ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12 година.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Грејс период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До 24 мјесеца.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Важеће до 31.03.2021. године: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17"/>
        <w:gridCol w:w="583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divId w:val="846794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 каматна стопа: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4,4%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пројекте који ће бити реализовани на територији неразвијених и изразито неразвијених општина:</w:t>
            </w:r>
          </w:p>
        </w:tc>
        <w:tc>
          <w:tcPr>
            <w:tcW w:w="0" w:type="auto"/>
            <w:vAlign w:val="bottom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3,9%</w:t>
            </w:r>
          </w:p>
        </w:tc>
      </w:tr>
    </w:tbl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 xml:space="preserve">Преко финансијских посредника. Листа банака код којих се може поднијети захтјев за средства из ове кредитне линије, налази се </w:t>
      </w:r>
      <w:hyperlink r:id="rId13" w:anchor="03_-_faq_krediti_opsta_pitanja" w:history="1">
        <w:r w:rsidRPr="004E58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овдје</w:t>
        </w:r>
      </w:hyperlink>
      <w:r w:rsidRPr="004162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1%.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162E9" w:rsidRPr="004162E9" w:rsidRDefault="004162E9" w:rsidP="0041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2E9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"/>
        <w:gridCol w:w="2341"/>
      </w:tblGrid>
      <w:tr w:rsidR="004162E9" w:rsidRPr="004162E9" w:rsidTr="00416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телефон:</w:t>
            </w:r>
          </w:p>
        </w:tc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051/334-736</w:t>
            </w:r>
          </w:p>
        </w:tc>
      </w:tr>
      <w:tr w:rsidR="004162E9" w:rsidRPr="004162E9" w:rsidTr="00416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2E9" w:rsidRPr="004162E9" w:rsidRDefault="004162E9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2E9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051/334-738</w:t>
            </w:r>
          </w:p>
        </w:tc>
      </w:tr>
      <w:tr w:rsidR="004E58F5" w:rsidRPr="004162E9" w:rsidTr="004162E9">
        <w:trPr>
          <w:tblCellSpacing w:w="0" w:type="dxa"/>
        </w:trPr>
        <w:tc>
          <w:tcPr>
            <w:tcW w:w="0" w:type="auto"/>
            <w:vAlign w:val="center"/>
          </w:tcPr>
          <w:p w:rsidR="004E58F5" w:rsidRDefault="004E58F5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8F5" w:rsidRDefault="004E58F5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8F5" w:rsidRDefault="004E58F5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8F5" w:rsidRDefault="004E58F5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8F5" w:rsidRPr="004162E9" w:rsidRDefault="004E58F5" w:rsidP="004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E58F5" w:rsidRPr="004162E9" w:rsidRDefault="004E58F5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58F5" w:rsidRPr="004162E9" w:rsidRDefault="004E58F5" w:rsidP="0041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8F5" w:rsidRPr="004E58F5" w:rsidTr="004E58F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7DE7675" wp14:editId="0C733EFF">
                  <wp:extent cx="1141095" cy="855980"/>
                  <wp:effectExtent l="0" t="0" r="1905" b="1270"/>
                  <wp:docPr id="7" name="Picture 7" descr="https://www.irbrs.org/azuro3/azuro/images/image/Podrska_razvoju/krediti/stamb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irbrs.org/azuro3/azuro/images/image/Podrska_razvoju/krediti/stamb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СТАМБЕНИ КРЕДИТИ</w:t>
            </w:r>
          </w:p>
        </w:tc>
      </w:tr>
    </w:tbl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Корисници</w:t>
      </w:r>
    </w:p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  <w:u w:val="single"/>
        </w:rPr>
        <w:t>Група млади брачни парови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9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divId w:val="2587610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корисници средстава млађи од 30 година (обоје);</w:t>
            </w:r>
          </w:p>
        </w:tc>
      </w:tr>
    </w:tbl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  <w:u w:val="single"/>
        </w:rPr>
        <w:t>Бенефицирана група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divId w:val="13361519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чланови породица погинулих и несталих бораца,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ратни војни инвалиди од I до IV категорије,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цивилне жртве рата од I до IV групе,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 са инвалидитетом из члана 21. став 3. Закона о професионалној рехабилитацији, оспособљавању и запошљавању инвалида (“Службени гласник Републике Српске”, број 37/12 и 82/15),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породице и самохрани родитељи са четворо и више дјеце,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корисници који средства користе за рјешавање стамбеног питања на територији неразвијене или изразито неразвијене општине.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родитељи или старатељи дјеце и пунољетних лица са сметњама у развоју из члана 18. став а) алинеја 2) и став б) алинеја 2) Закона о социјалној заштити („Службени гласник Републике </w:t>
            </w:r>
            <w:proofErr w:type="gramStart"/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Српске“ бр</w:t>
            </w:r>
            <w:proofErr w:type="gramEnd"/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. 37/12 и 90/16).</w:t>
            </w:r>
          </w:p>
        </w:tc>
      </w:tr>
    </w:tbl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  <w:u w:val="single"/>
        </w:rPr>
        <w:t>Група I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4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divId w:val="773599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брачни парови, VII степен стручне спреме (обоје);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породице и самохрани родитељи са троје дјеце.</w:t>
            </w:r>
          </w:p>
        </w:tc>
      </w:tr>
    </w:tbl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  <w:u w:val="single"/>
        </w:rPr>
        <w:t>Општа група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8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both"/>
              <w:divId w:val="4109357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породице и самохрани родитељи са jедно или двоје дјеце.</w:t>
            </w:r>
          </w:p>
        </w:tc>
      </w:tr>
    </w:tbl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Намјена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куповина стамбених јединица,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изградња стамбених јединица,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реконструкција стамбених јединица,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адаптација стамбених јединица,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проширење стамбених </w:t>
      </w:r>
      <w:proofErr w:type="gramStart"/>
      <w:r w:rsidRPr="004E58F5">
        <w:rPr>
          <w:rFonts w:ascii="Times New Roman" w:eastAsia="Times New Roman" w:hAnsi="Times New Roman" w:cs="Times New Roman"/>
          <w:sz w:val="20"/>
          <w:szCs w:val="20"/>
        </w:rPr>
        <w:t>јединица,*</w:t>
      </w:r>
      <w:proofErr w:type="gramEnd"/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color w:val="6498CD"/>
          <w:sz w:val="20"/>
          <w:szCs w:val="20"/>
        </w:rPr>
        <w:t>►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рефинансирање кредита СЕВ-а. **</w:t>
      </w:r>
    </w:p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Износ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Од 10.000 до 150.000 КМ.</w:t>
      </w:r>
    </w:p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отплате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До 25 година.</w:t>
      </w:r>
    </w:p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Грејс период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Нема.</w:t>
      </w:r>
    </w:p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Каматне стопе</w:t>
      </w:r>
    </w:p>
    <w:p w:rsidR="004E58F5" w:rsidRPr="004E58F5" w:rsidRDefault="004E58F5" w:rsidP="004E5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Утврђују се у фиксном износу, за цијели период отплате:</w:t>
      </w:r>
    </w:p>
    <w:tbl>
      <w:tblPr>
        <w:tblW w:w="4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2"/>
        <w:gridCol w:w="628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divId w:val="1346134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групу млади брачни парови:</w:t>
            </w:r>
          </w:p>
        </w:tc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бенефицирану групу:</w:t>
            </w:r>
          </w:p>
        </w:tc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3,6%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групу I:</w:t>
            </w:r>
          </w:p>
        </w:tc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4,0%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color w:val="6498CD"/>
                <w:sz w:val="20"/>
                <w:szCs w:val="20"/>
              </w:rPr>
              <w:t>►</w:t>
            </w: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општу групу:</w:t>
            </w:r>
          </w:p>
        </w:tc>
        <w:tc>
          <w:tcPr>
            <w:tcW w:w="0" w:type="auto"/>
            <w:vAlign w:val="bottom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4,2%</w:t>
            </w:r>
          </w:p>
        </w:tc>
      </w:tr>
    </w:tbl>
    <w:p w:rsidR="004E58F5" w:rsidRPr="004E58F5" w:rsidRDefault="004E58F5" w:rsidP="004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Начин пласмана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Преко финансијских посредника. Листа банака и микрокредитних друштава, код којих се може поднијети захтјев за средства из ове кредитне линије, налази се </w:t>
      </w:r>
      <w:hyperlink r:id="rId15" w:anchor="12_-_FAQ_stambeni_krediti" w:history="1">
        <w:r w:rsidRPr="004E58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овдје</w:t>
        </w:r>
      </w:hyperlink>
      <w:r w:rsidRPr="004E58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58F5" w:rsidRPr="004E58F5" w:rsidRDefault="004E58F5" w:rsidP="004E5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Накнаде и провизије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Финансијски посредник може обрачунати кориснику накнаде и провизије по основу обраде кредита, надзора и контроле и/или пријевремене отплате кредита, при чему укупан износ накнада и провизија не може бити већи од 0,5% од одобреног износа кредита.</w:t>
      </w:r>
    </w:p>
    <w:p w:rsidR="004E58F5" w:rsidRPr="004E58F5" w:rsidRDefault="004E58F5" w:rsidP="004E5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Инструменти обезбјеђења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Одређује их финансијски посредник.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* Укупна површина постојеће стамбене јединице не смије да прелази 50 m</w:t>
      </w:r>
      <w:r w:rsidRPr="004E58F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за подносиоца захтјева, увећано за 20 m</w:t>
      </w:r>
      <w:r w:rsidRPr="004E58F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 по сваком додатном члану домаћинства.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sz w:val="20"/>
          <w:szCs w:val="20"/>
        </w:rPr>
        <w:t xml:space="preserve">** Рефинансирање раније одобрених стамбених кредита по пројекту </w:t>
      </w:r>
      <w:hyperlink r:id="rId16" w:history="1">
        <w:r w:rsidRPr="004E58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Социјални програм стамбеног збрињавања у БиХ</w:t>
        </w:r>
      </w:hyperlink>
      <w:r w:rsidRPr="004E58F5">
        <w:rPr>
          <w:rFonts w:ascii="Times New Roman" w:eastAsia="Times New Roman" w:hAnsi="Times New Roman" w:cs="Times New Roman"/>
          <w:sz w:val="20"/>
          <w:szCs w:val="20"/>
        </w:rPr>
        <w:t>, финансираном из средстава Развојне банке Савјета Европе - СЕВ.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4E58F5" w:rsidRPr="004E58F5" w:rsidRDefault="004E58F5" w:rsidP="004E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8F5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0"/>
        <w:gridCol w:w="1053"/>
      </w:tblGrid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 телефони: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051/334-729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051/334-747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051/334-748</w:t>
            </w:r>
          </w:p>
        </w:tc>
      </w:tr>
      <w:tr w:rsidR="004E58F5" w:rsidRPr="004E58F5" w:rsidTr="004E5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58F5" w:rsidRPr="004E58F5" w:rsidRDefault="004E58F5" w:rsidP="004E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F5">
              <w:rPr>
                <w:rFonts w:ascii="Times New Roman" w:eastAsia="Times New Roman" w:hAnsi="Times New Roman" w:cs="Times New Roman"/>
                <w:sz w:val="20"/>
                <w:szCs w:val="20"/>
              </w:rPr>
              <w:t>051/334-767</w:t>
            </w:r>
          </w:p>
        </w:tc>
      </w:tr>
    </w:tbl>
    <w:p w:rsidR="00E7752F" w:rsidRPr="004162E9" w:rsidRDefault="00E7752F">
      <w:pPr>
        <w:rPr>
          <w:sz w:val="20"/>
          <w:szCs w:val="20"/>
        </w:rPr>
      </w:pPr>
    </w:p>
    <w:sectPr w:rsidR="00E7752F" w:rsidRPr="004162E9" w:rsidSect="004E5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9"/>
    <w:rsid w:val="004162E9"/>
    <w:rsid w:val="004E58F5"/>
    <w:rsid w:val="00E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EF18"/>
  <w15:chartTrackingRefBased/>
  <w15:docId w15:val="{0A8D67BF-B8A4-4383-9CA2-68C35B5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2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62E9"/>
    <w:rPr>
      <w:b/>
      <w:bCs/>
    </w:rPr>
  </w:style>
  <w:style w:type="paragraph" w:styleId="NormalWeb">
    <w:name w:val="Normal (Web)"/>
    <w:basedOn w:val="Normal"/>
    <w:uiPriority w:val="99"/>
    <w:unhideWhenUsed/>
    <w:rsid w:val="0041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2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5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9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1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2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5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6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8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rbrs.org/azuro3/a3/?id=2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brs.org/azuro3/a3/?id=276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rbrs.org/azuro3/a3/?id=61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rbrs.org/azuro3/a3/?id=276" TargetMode="External"/><Relationship Id="rId5" Type="http://schemas.openxmlformats.org/officeDocument/2006/relationships/hyperlink" Target="https://www.irbrs.org/azuro3/a3/?id=276" TargetMode="External"/><Relationship Id="rId15" Type="http://schemas.openxmlformats.org/officeDocument/2006/relationships/hyperlink" Target="https://www.irbrs.org/azuro3/a3/?id=345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irbrs.org/azuro3/a3/?id=27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biljana.janjic</dc:creator>
  <cp:keywords/>
  <dc:description/>
  <cp:lastModifiedBy>biljana.janjic</cp:lastModifiedBy>
  <cp:revision>1</cp:revision>
  <dcterms:created xsi:type="dcterms:W3CDTF">2021-06-18T09:29:00Z</dcterms:created>
  <dcterms:modified xsi:type="dcterms:W3CDTF">2021-06-18T09:46:00Z</dcterms:modified>
</cp:coreProperties>
</file>